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2504242</w:t>
      </w:r>
      <w:bookmarkStart w:id="0" w:name="_GoBack"/>
      <w:bookmarkEnd w:id="0"/>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Wuhan, China, 7th – 11th April</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CSSF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7.17.2.2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good progress were achieved around the CSSF enhancement and the following progress were summarized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Lines w:val="0"/>
              <w:pageBreakBefore w:val="0"/>
              <w:kinsoku/>
              <w:wordWrap/>
              <w:topLinePunct w:val="0"/>
              <w:bidi w:val="0"/>
              <w:spacing w:before="0" w:after="0"/>
              <w:textAlignment w:val="auto"/>
            </w:pPr>
            <w:r>
              <w:t>Issue 1-1: UE measurement procedure to use L3 measurement delay reduction by optimizing CSSF</w:t>
            </w:r>
          </w:p>
          <w:p>
            <w:pPr>
              <w:pStyle w:val="29"/>
              <w:keepLines w:val="0"/>
              <w:pageBreakBefore w:val="0"/>
              <w:numPr>
                <w:ilvl w:val="0"/>
                <w:numId w:val="4"/>
              </w:numPr>
              <w:kinsoku/>
              <w:wordWrap/>
              <w:overflowPunct/>
              <w:topLinePunct w:val="0"/>
              <w:autoSpaceDE/>
              <w:autoSpaceDN/>
              <w:bidi w:val="0"/>
              <w:adjustRightInd/>
              <w:ind w:firstLineChars="0"/>
              <w:textAlignment w:val="auto"/>
              <w:rPr>
                <w:rFonts w:eastAsia="宋体"/>
              </w:rPr>
            </w:pPr>
            <w:r>
              <w:rPr>
                <w:rFonts w:eastAsia="宋体"/>
              </w:rPr>
              <w:t xml:space="preserve">Option 1 (Apple, CMCC, HW, Ericsson, vivo): The </w:t>
            </w:r>
            <w:r>
              <w:rPr>
                <w:rFonts w:hint="eastAsia" w:eastAsia="宋体"/>
              </w:rPr>
              <w:t>enhanced CSSF</w:t>
            </w:r>
            <w:r>
              <w:rPr>
                <w:rFonts w:eastAsia="宋体"/>
              </w:rPr>
              <w:t xml:space="preserve"> apply to all the</w:t>
            </w:r>
            <w:r>
              <w:rPr>
                <w:rFonts w:hint="eastAsia" w:eastAsia="宋体"/>
              </w:rPr>
              <w:t xml:space="preserve"> </w:t>
            </w:r>
            <w:r>
              <w:rPr>
                <w:rFonts w:eastAsia="宋体"/>
              </w:rPr>
              <w:t>3 aspects and do not define the priority.</w:t>
            </w:r>
          </w:p>
          <w:p>
            <w:pPr>
              <w:pStyle w:val="29"/>
              <w:keepLines w:val="0"/>
              <w:pageBreakBefore w:val="0"/>
              <w:numPr>
                <w:ilvl w:val="0"/>
                <w:numId w:val="4"/>
              </w:numPr>
              <w:kinsoku/>
              <w:wordWrap/>
              <w:topLinePunct w:val="0"/>
              <w:bidi w:val="0"/>
              <w:ind w:firstLineChars="0"/>
              <w:textAlignment w:val="auto"/>
              <w:rPr>
                <w:rFonts w:eastAsia="宋体"/>
              </w:rPr>
            </w:pPr>
            <w:r>
              <w:rPr>
                <w:rFonts w:eastAsia="宋体"/>
              </w:rPr>
              <w:t>Option 2 (Nokia, ZTE, CATT, CTC, vivo): To start from SSB-based intra-frequency and inter-frequency measurements without MG(aspect 1 and 2) to simplify the CSSF optimization discussion.</w:t>
            </w:r>
          </w:p>
          <w:p>
            <w:pPr>
              <w:keepLines w:val="0"/>
              <w:pageBreakBefore w:val="0"/>
              <w:kinsoku/>
              <w:wordWrap/>
              <w:topLinePunct w:val="0"/>
              <w:bidi w:val="0"/>
              <w:textAlignment w:val="auto"/>
              <w:rPr>
                <w:highlight w:val="green"/>
                <w:lang w:val="sv-SE"/>
              </w:rPr>
            </w:pPr>
            <w:r>
              <w:rPr>
                <w:highlight w:val="green"/>
                <w:lang w:val="sv-SE"/>
              </w:rPr>
              <w:t>Agreement:</w:t>
            </w:r>
          </w:p>
          <w:p>
            <w:pPr>
              <w:pStyle w:val="29"/>
              <w:keepLines w:val="0"/>
              <w:pageBreakBefore w:val="0"/>
              <w:numPr>
                <w:ilvl w:val="1"/>
                <w:numId w:val="4"/>
              </w:numPr>
              <w:kinsoku/>
              <w:wordWrap/>
              <w:overflowPunct/>
              <w:topLinePunct w:val="0"/>
              <w:autoSpaceDE/>
              <w:autoSpaceDN/>
              <w:bidi w:val="0"/>
              <w:adjustRightInd/>
              <w:ind w:firstLineChars="0"/>
              <w:textAlignment w:val="auto"/>
            </w:pPr>
            <w:r>
              <w:rPr>
                <w:rFonts w:eastAsia="宋体"/>
              </w:rPr>
              <w:t>Option 1 is agreed</w:t>
            </w:r>
          </w:p>
          <w:p>
            <w:pPr>
              <w:keepLines w:val="0"/>
              <w:pageBreakBefore w:val="0"/>
              <w:kinsoku/>
              <w:wordWrap/>
              <w:topLinePunct w:val="0"/>
              <w:bidi w:val="0"/>
              <w:textAlignment w:val="auto"/>
              <w:rPr>
                <w:b/>
                <w:color w:val="0070C0"/>
                <w:u w:val="single"/>
                <w:lang w:eastAsia="ko-KR"/>
              </w:rPr>
            </w:pPr>
          </w:p>
          <w:p>
            <w:pPr>
              <w:pStyle w:val="3"/>
              <w:keepLines w:val="0"/>
              <w:pageBreakBefore w:val="0"/>
              <w:kinsoku/>
              <w:wordWrap/>
              <w:topLinePunct w:val="0"/>
              <w:bidi w:val="0"/>
              <w:spacing w:before="0" w:after="0"/>
              <w:textAlignment w:val="auto"/>
            </w:pPr>
            <w:r>
              <w:t xml:space="preserve">Issue 1-3: Solutions to apply/specify L3 measurement delay reduction by optimizing CSSF outside gap in CA/DC </w:t>
            </w:r>
          </w:p>
          <w:p>
            <w:pPr>
              <w:keepLines w:val="0"/>
              <w:pageBreakBefore w:val="0"/>
              <w:kinsoku/>
              <w:wordWrap/>
              <w:topLinePunct w:val="0"/>
              <w:bidi w:val="0"/>
              <w:textAlignment w:val="auto"/>
              <w:rPr>
                <w:b/>
                <w:color w:val="0070C0"/>
                <w:u w:val="single"/>
                <w:lang w:eastAsia="ko-KR"/>
              </w:rPr>
            </w:pPr>
            <w:r>
              <w:rPr>
                <w:b/>
                <w:color w:val="0070C0"/>
                <w:u w:val="single"/>
                <w:lang w:eastAsia="ko-KR"/>
              </w:rPr>
              <w:t>Issue 1-3-1: Tentative solution 1: measure one serving CC per band</w:t>
            </w:r>
          </w:p>
          <w:p>
            <w:pPr>
              <w:keepLines w:val="0"/>
              <w:pageBreakBefore w:val="0"/>
              <w:kinsoku/>
              <w:wordWrap/>
              <w:overflowPunct w:val="0"/>
              <w:topLinePunct w:val="0"/>
              <w:autoSpaceDE w:val="0"/>
              <w:autoSpaceDN w:val="0"/>
              <w:bidi w:val="0"/>
              <w:adjustRightInd w:val="0"/>
              <w:snapToGrid w:val="0"/>
              <w:textAlignment w:val="auto"/>
              <w:rPr>
                <w:rFonts w:eastAsia="DengXian"/>
                <w:iCs/>
                <w:szCs w:val="21"/>
                <w:highlight w:val="green"/>
                <w:lang w:val="en-GB"/>
              </w:rPr>
            </w:pPr>
            <w:r>
              <w:rPr>
                <w:rFonts w:hint="eastAsia" w:eastAsia="DengXian"/>
                <w:iCs/>
                <w:szCs w:val="21"/>
                <w:highlight w:val="green"/>
                <w:lang w:val="en-GB"/>
              </w:rPr>
              <w:t>A</w:t>
            </w:r>
            <w:r>
              <w:rPr>
                <w:rFonts w:eastAsia="DengXian"/>
                <w:iCs/>
                <w:szCs w:val="21"/>
                <w:highlight w:val="green"/>
                <w:lang w:val="en-GB"/>
              </w:rPr>
              <w:t>greement:</w:t>
            </w:r>
          </w:p>
          <w:p>
            <w:pPr>
              <w:keepLines w:val="0"/>
              <w:pageBreakBefore w:val="0"/>
              <w:numPr>
                <w:ilvl w:val="0"/>
                <w:numId w:val="4"/>
              </w:numPr>
              <w:kinsoku/>
              <w:wordWrap/>
              <w:topLinePunct w:val="0"/>
              <w:autoSpaceDN w:val="0"/>
              <w:bidi w:val="0"/>
              <w:snapToGrid w:val="0"/>
              <w:textAlignment w:val="auto"/>
              <w:rPr>
                <w:rFonts w:eastAsia="宋体"/>
                <w:iCs/>
                <w:szCs w:val="21"/>
              </w:rPr>
            </w:pPr>
            <w:r>
              <w:rPr>
                <w:rFonts w:eastAsia="宋体"/>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pPr>
              <w:keepLines w:val="0"/>
              <w:pageBreakBefore w:val="0"/>
              <w:numPr>
                <w:ilvl w:val="1"/>
                <w:numId w:val="4"/>
              </w:numPr>
              <w:kinsoku/>
              <w:wordWrap/>
              <w:overflowPunct w:val="0"/>
              <w:topLinePunct w:val="0"/>
              <w:autoSpaceDE w:val="0"/>
              <w:autoSpaceDN w:val="0"/>
              <w:bidi w:val="0"/>
              <w:adjustRightInd w:val="0"/>
              <w:snapToGrid w:val="0"/>
              <w:textAlignment w:val="auto"/>
              <w:rPr>
                <w:rFonts w:eastAsia="宋体"/>
                <w:iCs/>
                <w:szCs w:val="21"/>
              </w:rPr>
            </w:pPr>
            <w:r>
              <w:rPr>
                <w:rFonts w:eastAsia="宋体"/>
                <w:iCs/>
                <w:szCs w:val="21"/>
              </w:rPr>
              <w:t>Network indication of enable/disable this CSSF enhancement is per-UE.</w:t>
            </w:r>
          </w:p>
          <w:p>
            <w:pPr>
              <w:keepLines w:val="0"/>
              <w:pageBreakBefore w:val="0"/>
              <w:numPr>
                <w:ilvl w:val="1"/>
                <w:numId w:val="4"/>
              </w:numPr>
              <w:kinsoku/>
              <w:wordWrap/>
              <w:overflowPunct w:val="0"/>
              <w:topLinePunct w:val="0"/>
              <w:autoSpaceDE w:val="0"/>
              <w:autoSpaceDN w:val="0"/>
              <w:bidi w:val="0"/>
              <w:adjustRightInd w:val="0"/>
              <w:snapToGrid w:val="0"/>
              <w:textAlignment w:val="auto"/>
              <w:rPr>
                <w:rFonts w:eastAsia="宋体"/>
                <w:iCs/>
                <w:szCs w:val="21"/>
              </w:rPr>
            </w:pPr>
            <w:r>
              <w:rPr>
                <w:rFonts w:eastAsia="宋体"/>
                <w:iCs/>
                <w:szCs w:val="21"/>
              </w:rPr>
              <w:t>Follow the following principle for serving and neighboring cell measurement</w:t>
            </w:r>
          </w:p>
          <w:p>
            <w:pPr>
              <w:keepLines w:val="0"/>
              <w:pageBreakBefore w:val="0"/>
              <w:numPr>
                <w:ilvl w:val="2"/>
                <w:numId w:val="4"/>
              </w:numPr>
              <w:suppressAutoHyphens/>
              <w:kinsoku/>
              <w:wordWrap/>
              <w:topLinePunct w:val="0"/>
              <w:bidi w:val="0"/>
              <w:snapToGrid w:val="0"/>
              <w:textAlignment w:val="auto"/>
              <w:rPr>
                <w:rFonts w:eastAsia="宋体"/>
                <w:iCs/>
                <w:szCs w:val="21"/>
                <w:lang w:val="en-GB" w:eastAsia="en-US"/>
              </w:rPr>
            </w:pPr>
            <w:r>
              <w:rPr>
                <w:rFonts w:eastAsia="宋体"/>
                <w:iCs/>
                <w:szCs w:val="21"/>
                <w:lang w:val="en-GB" w:eastAsia="en-US"/>
              </w:rPr>
              <w:t>Measure PCC if PCC in band</w:t>
            </w:r>
          </w:p>
          <w:p>
            <w:pPr>
              <w:keepLines w:val="0"/>
              <w:pageBreakBefore w:val="0"/>
              <w:numPr>
                <w:ilvl w:val="2"/>
                <w:numId w:val="4"/>
              </w:numPr>
              <w:suppressAutoHyphens/>
              <w:kinsoku/>
              <w:wordWrap/>
              <w:topLinePunct w:val="0"/>
              <w:bidi w:val="0"/>
              <w:snapToGrid w:val="0"/>
              <w:textAlignment w:val="auto"/>
              <w:rPr>
                <w:rFonts w:eastAsia="宋体"/>
                <w:iCs/>
                <w:szCs w:val="21"/>
                <w:lang w:val="en-GB" w:eastAsia="en-US"/>
              </w:rPr>
            </w:pPr>
            <w:r>
              <w:rPr>
                <w:rFonts w:eastAsia="宋体"/>
                <w:iCs/>
                <w:szCs w:val="21"/>
                <w:lang w:val="en-GB" w:eastAsia="en-US"/>
              </w:rPr>
              <w:t>Measure PSCC if PSCC in band</w:t>
            </w:r>
          </w:p>
          <w:p>
            <w:pPr>
              <w:keepLines w:val="0"/>
              <w:pageBreakBefore w:val="0"/>
              <w:numPr>
                <w:ilvl w:val="2"/>
                <w:numId w:val="4"/>
              </w:numPr>
              <w:suppressAutoHyphens/>
              <w:kinsoku/>
              <w:wordWrap/>
              <w:topLinePunct w:val="0"/>
              <w:bidi w:val="0"/>
              <w:snapToGrid w:val="0"/>
              <w:textAlignment w:val="auto"/>
              <w:rPr>
                <w:rFonts w:eastAsia="宋体"/>
                <w:iCs/>
                <w:szCs w:val="21"/>
                <w:lang w:val="en-GB" w:eastAsia="en-US"/>
              </w:rPr>
            </w:pPr>
            <w:r>
              <w:rPr>
                <w:rFonts w:eastAsia="宋体"/>
                <w:iCs/>
                <w:szCs w:val="21"/>
                <w:lang w:val="en-GB" w:eastAsia="en-US"/>
              </w:rPr>
              <w:t>Measure SCC on which UE is configured to report SSB based measurements, if</w:t>
            </w:r>
          </w:p>
          <w:p>
            <w:pPr>
              <w:keepLines w:val="0"/>
              <w:pageBreakBefore w:val="0"/>
              <w:numPr>
                <w:ilvl w:val="3"/>
                <w:numId w:val="4"/>
              </w:numPr>
              <w:suppressAutoHyphens/>
              <w:kinsoku/>
              <w:wordWrap/>
              <w:topLinePunct w:val="0"/>
              <w:bidi w:val="0"/>
              <w:snapToGrid w:val="0"/>
              <w:textAlignment w:val="auto"/>
              <w:rPr>
                <w:rFonts w:eastAsia="宋体"/>
                <w:iCs/>
                <w:szCs w:val="21"/>
                <w:lang w:val="en-GB" w:eastAsia="en-US"/>
              </w:rPr>
            </w:pPr>
            <w:r>
              <w:rPr>
                <w:rFonts w:eastAsia="宋体"/>
                <w:iCs/>
                <w:szCs w:val="21"/>
                <w:lang w:val="en-GB" w:eastAsia="en-US"/>
              </w:rPr>
              <w:t>there is only one SCC on which UE is configured to report SSB based measurements on same FR2 band and no PCC/PSCC in band</w:t>
            </w:r>
          </w:p>
          <w:p>
            <w:pPr>
              <w:keepLines w:val="0"/>
              <w:pageBreakBefore w:val="0"/>
              <w:numPr>
                <w:ilvl w:val="1"/>
                <w:numId w:val="4"/>
              </w:numPr>
              <w:kinsoku/>
              <w:wordWrap/>
              <w:overflowPunct w:val="0"/>
              <w:topLinePunct w:val="0"/>
              <w:autoSpaceDE w:val="0"/>
              <w:autoSpaceDN w:val="0"/>
              <w:bidi w:val="0"/>
              <w:adjustRightInd w:val="0"/>
              <w:snapToGrid w:val="0"/>
              <w:textAlignment w:val="auto"/>
              <w:rPr>
                <w:rFonts w:eastAsia="宋体"/>
                <w:iCs/>
                <w:szCs w:val="21"/>
              </w:rPr>
            </w:pPr>
            <w:r>
              <w:rPr>
                <w:rFonts w:eastAsia="宋体"/>
                <w:iCs/>
                <w:szCs w:val="21"/>
              </w:rPr>
              <w:t>Follow the network indication to measure a SCC, if</w:t>
            </w:r>
          </w:p>
          <w:p>
            <w:pPr>
              <w:keepLines w:val="0"/>
              <w:pageBreakBefore w:val="0"/>
              <w:numPr>
                <w:ilvl w:val="2"/>
                <w:numId w:val="4"/>
              </w:numPr>
              <w:suppressAutoHyphens/>
              <w:kinsoku/>
              <w:wordWrap/>
              <w:topLinePunct w:val="0"/>
              <w:bidi w:val="0"/>
              <w:snapToGrid w:val="0"/>
              <w:textAlignment w:val="auto"/>
              <w:rPr>
                <w:rFonts w:eastAsia="宋体"/>
                <w:iCs/>
                <w:szCs w:val="21"/>
                <w:lang w:val="en-GB" w:eastAsia="en-US"/>
              </w:rPr>
            </w:pPr>
            <w:r>
              <w:rPr>
                <w:rFonts w:eastAsia="宋体"/>
                <w:iCs/>
                <w:szCs w:val="21"/>
                <w:lang w:val="en-GB" w:eastAsia="en-US"/>
              </w:rPr>
              <w:t>neither PCC nor PSCC is in band, and</w:t>
            </w:r>
          </w:p>
          <w:p>
            <w:pPr>
              <w:keepLines w:val="0"/>
              <w:pageBreakBefore w:val="0"/>
              <w:numPr>
                <w:ilvl w:val="2"/>
                <w:numId w:val="4"/>
              </w:numPr>
              <w:suppressAutoHyphens/>
              <w:kinsoku/>
              <w:wordWrap/>
              <w:topLinePunct w:val="0"/>
              <w:bidi w:val="0"/>
              <w:snapToGrid w:val="0"/>
              <w:textAlignment w:val="auto"/>
              <w:rPr>
                <w:rFonts w:eastAsia="宋体"/>
                <w:iCs/>
                <w:szCs w:val="21"/>
                <w:lang w:val="en-GB" w:eastAsia="en-US"/>
              </w:rPr>
            </w:pPr>
            <w:r>
              <w:rPr>
                <w:rFonts w:eastAsia="宋体"/>
                <w:iCs/>
                <w:szCs w:val="21"/>
                <w:lang w:val="en-GB" w:eastAsia="en-US"/>
              </w:rPr>
              <w:t>if there is no SCCs on which UE is configured to report SSB based measurements in band, or</w:t>
            </w:r>
          </w:p>
          <w:p>
            <w:pPr>
              <w:keepLines w:val="0"/>
              <w:pageBreakBefore w:val="0"/>
              <w:numPr>
                <w:ilvl w:val="2"/>
                <w:numId w:val="4"/>
              </w:numPr>
              <w:suppressAutoHyphens/>
              <w:kinsoku/>
              <w:wordWrap/>
              <w:topLinePunct w:val="0"/>
              <w:bidi w:val="0"/>
              <w:snapToGrid w:val="0"/>
              <w:textAlignment w:val="auto"/>
              <w:rPr>
                <w:rFonts w:eastAsia="宋体"/>
                <w:iCs/>
                <w:szCs w:val="21"/>
                <w:lang w:val="en-GB" w:eastAsia="en-US"/>
              </w:rPr>
            </w:pPr>
            <w:r>
              <w:rPr>
                <w:rFonts w:eastAsia="宋体"/>
                <w:iCs/>
                <w:szCs w:val="21"/>
                <w:lang w:val="en-GB" w:eastAsia="en-US"/>
              </w:rPr>
              <w:t>if there are multiple SCCs on which UE is configured to report SSB based measurements in band.</w:t>
            </w:r>
          </w:p>
          <w:p>
            <w:pPr>
              <w:keepLines w:val="0"/>
              <w:pageBreakBefore w:val="0"/>
              <w:numPr>
                <w:ilvl w:val="2"/>
                <w:numId w:val="4"/>
              </w:numPr>
              <w:suppressAutoHyphens/>
              <w:kinsoku/>
              <w:wordWrap/>
              <w:topLinePunct w:val="0"/>
              <w:bidi w:val="0"/>
              <w:snapToGrid w:val="0"/>
              <w:textAlignment w:val="auto"/>
              <w:rPr>
                <w:rFonts w:eastAsia="宋体"/>
                <w:iCs/>
                <w:szCs w:val="21"/>
                <w:lang w:val="en-GB" w:eastAsia="en-US"/>
              </w:rPr>
            </w:pPr>
            <w:r>
              <w:rPr>
                <w:rFonts w:eastAsia="宋体"/>
                <w:iCs/>
                <w:szCs w:val="21"/>
                <w:lang w:val="en-GB" w:eastAsia="en-US"/>
              </w:rPr>
              <w:t>Network indication of a specific SCC per-band for measurement.</w:t>
            </w:r>
          </w:p>
          <w:p>
            <w:pPr>
              <w:keepLines w:val="0"/>
              <w:pageBreakBefore w:val="0"/>
              <w:numPr>
                <w:ilvl w:val="3"/>
                <w:numId w:val="4"/>
              </w:numPr>
              <w:suppressAutoHyphens/>
              <w:kinsoku/>
              <w:wordWrap/>
              <w:topLinePunct w:val="0"/>
              <w:bidi w:val="0"/>
              <w:snapToGrid w:val="0"/>
              <w:textAlignment w:val="auto"/>
              <w:rPr>
                <w:rFonts w:eastAsia="宋体"/>
                <w:iCs/>
                <w:szCs w:val="21"/>
                <w:lang w:val="en-GB" w:eastAsia="en-US"/>
              </w:rPr>
            </w:pPr>
            <w:r>
              <w:rPr>
                <w:rFonts w:eastAsia="宋体"/>
                <w:iCs/>
                <w:szCs w:val="21"/>
                <w:lang w:val="en-GB" w:eastAsia="en-US"/>
              </w:rPr>
              <w:t>if network indicates which of the SCC to be measured in a band, UE will perform both serving and neighbour cell measurements on the indicated SCC in a band.</w:t>
            </w:r>
          </w:p>
          <w:p>
            <w:pPr>
              <w:keepLines w:val="0"/>
              <w:pageBreakBefore w:val="0"/>
              <w:numPr>
                <w:ilvl w:val="1"/>
                <w:numId w:val="4"/>
              </w:numPr>
              <w:kinsoku/>
              <w:wordWrap/>
              <w:overflowPunct w:val="0"/>
              <w:topLinePunct w:val="0"/>
              <w:autoSpaceDE w:val="0"/>
              <w:autoSpaceDN w:val="0"/>
              <w:bidi w:val="0"/>
              <w:adjustRightInd w:val="0"/>
              <w:snapToGrid w:val="0"/>
              <w:textAlignment w:val="auto"/>
              <w:rPr>
                <w:rFonts w:eastAsia="宋体"/>
                <w:iCs/>
                <w:szCs w:val="21"/>
              </w:rPr>
            </w:pPr>
            <w:r>
              <w:rPr>
                <w:rFonts w:hint="eastAsia" w:eastAsia="宋体"/>
                <w:iCs/>
                <w:szCs w:val="21"/>
              </w:rPr>
              <w:t>O</w:t>
            </w:r>
            <w:r>
              <w:rPr>
                <w:rFonts w:eastAsia="宋体"/>
                <w:iCs/>
                <w:szCs w:val="21"/>
              </w:rPr>
              <w:t xml:space="preserve">therwise, </w:t>
            </w:r>
            <w:r>
              <w:rPr>
                <w:iCs/>
                <w:szCs w:val="21"/>
              </w:rPr>
              <w:t>UE will perform serving and neighbor cell measurements on one SCC per band, which SCC to measure is up to UE implementation.</w:t>
            </w:r>
          </w:p>
          <w:p>
            <w:pPr>
              <w:keepLines w:val="0"/>
              <w:pageBreakBefore w:val="0"/>
              <w:numPr>
                <w:ilvl w:val="0"/>
                <w:numId w:val="4"/>
              </w:numPr>
              <w:kinsoku/>
              <w:wordWrap/>
              <w:overflowPunct w:val="0"/>
              <w:topLinePunct w:val="0"/>
              <w:autoSpaceDE w:val="0"/>
              <w:autoSpaceDN w:val="0"/>
              <w:bidi w:val="0"/>
              <w:adjustRightInd w:val="0"/>
              <w:snapToGrid w:val="0"/>
              <w:textAlignment w:val="auto"/>
              <w:rPr>
                <w:iCs/>
                <w:szCs w:val="21"/>
              </w:rPr>
            </w:pPr>
            <w:r>
              <w:rPr>
                <w:iCs/>
                <w:szCs w:val="21"/>
              </w:rPr>
              <w:t>Otherwise, UE will follow the R15 spec to perform serving and neighbor cell measurements.</w:t>
            </w:r>
          </w:p>
          <w:p>
            <w:pPr>
              <w:keepLines w:val="0"/>
              <w:pageBreakBefore w:val="0"/>
              <w:numPr>
                <w:ilvl w:val="0"/>
                <w:numId w:val="4"/>
              </w:numPr>
              <w:kinsoku/>
              <w:wordWrap/>
              <w:overflowPunct w:val="0"/>
              <w:topLinePunct w:val="0"/>
              <w:autoSpaceDE w:val="0"/>
              <w:autoSpaceDN w:val="0"/>
              <w:bidi w:val="0"/>
              <w:adjustRightInd w:val="0"/>
              <w:snapToGrid w:val="0"/>
              <w:textAlignment w:val="auto"/>
              <w:rPr>
                <w:iCs/>
                <w:szCs w:val="21"/>
              </w:rPr>
            </w:pPr>
            <w:r>
              <w:rPr>
                <w:iCs/>
                <w:szCs w:val="21"/>
              </w:rPr>
              <w:t>Note: Following the WID, the above agreement applies for the measurement without gap.</w:t>
            </w:r>
          </w:p>
          <w:p>
            <w:pPr>
              <w:pStyle w:val="29"/>
              <w:keepLines w:val="0"/>
              <w:pageBreakBefore w:val="0"/>
              <w:kinsoku/>
              <w:wordWrap/>
              <w:overflowPunct/>
              <w:topLinePunct w:val="0"/>
              <w:autoSpaceDE/>
              <w:autoSpaceDN/>
              <w:bidi w:val="0"/>
              <w:adjustRightInd/>
              <w:ind w:left="1800" w:firstLine="0" w:firstLineChars="0"/>
              <w:textAlignment w:val="auto"/>
              <w:rPr>
                <w:rFonts w:eastAsia="宋体"/>
              </w:rPr>
            </w:pPr>
          </w:p>
          <w:p>
            <w:pPr>
              <w:keepLines w:val="0"/>
              <w:pageBreakBefore w:val="0"/>
              <w:kinsoku/>
              <w:wordWrap/>
              <w:topLinePunct w:val="0"/>
              <w:bidi w:val="0"/>
              <w:textAlignment w:val="auto"/>
              <w:rPr>
                <w:b/>
                <w:color w:val="0070C0"/>
                <w:u w:val="single"/>
                <w:lang w:eastAsia="ko-KR"/>
              </w:rPr>
            </w:pPr>
            <w:r>
              <w:rPr>
                <w:b/>
                <w:color w:val="0070C0"/>
                <w:u w:val="single"/>
                <w:lang w:eastAsia="ko-KR"/>
              </w:rPr>
              <w:t>Issue 1-3-2: Tentative solution 2: change the searcher occupancy ratio of measurement among the measured CCs</w:t>
            </w:r>
          </w:p>
          <w:p>
            <w:pPr>
              <w:keepLines w:val="0"/>
              <w:pageBreakBefore w:val="0"/>
              <w:kinsoku/>
              <w:wordWrap/>
              <w:topLinePunct w:val="0"/>
              <w:bidi w:val="0"/>
              <w:textAlignment w:val="auto"/>
              <w:rPr>
                <w:b/>
                <w:color w:val="0070C0"/>
                <w:u w:val="single"/>
                <w:lang w:eastAsia="ko-KR"/>
              </w:rPr>
            </w:pPr>
            <w:r>
              <w:rPr>
                <w:b/>
                <w:color w:val="0070C0"/>
                <w:u w:val="single"/>
                <w:lang w:eastAsia="ko-KR"/>
              </w:rPr>
              <w:t>Issue 1-3-3: Tentative solution 3: 3 searchers for CSSF</w:t>
            </w:r>
          </w:p>
          <w:p>
            <w:pPr>
              <w:keepLines w:val="0"/>
              <w:pageBreakBefore w:val="0"/>
              <w:kinsoku/>
              <w:wordWrap/>
              <w:topLinePunct w:val="0"/>
              <w:autoSpaceDN w:val="0"/>
              <w:bidi w:val="0"/>
              <w:snapToGrid w:val="0"/>
              <w:textAlignment w:val="auto"/>
              <w:rPr>
                <w:highlight w:val="green"/>
              </w:rPr>
            </w:pPr>
            <w:r>
              <w:rPr>
                <w:highlight w:val="green"/>
              </w:rPr>
              <w:t>Agreement:</w:t>
            </w:r>
          </w:p>
          <w:p>
            <w:pPr>
              <w:keepLines w:val="0"/>
              <w:pageBreakBefore w:val="0"/>
              <w:kinsoku/>
              <w:wordWrap/>
              <w:topLinePunct w:val="0"/>
              <w:autoSpaceDN w:val="0"/>
              <w:bidi w:val="0"/>
              <w:snapToGrid w:val="0"/>
              <w:textAlignment w:val="auto"/>
            </w:pPr>
            <w:r>
              <w:t xml:space="preserve">Support Solution 3 </w:t>
            </w:r>
            <w:r>
              <w:rPr>
                <w:bCs/>
                <w:lang w:eastAsia="ko-KR"/>
              </w:rPr>
              <w:t>in Rel-19</w:t>
            </w:r>
            <w:r>
              <w:t>:</w:t>
            </w:r>
          </w:p>
          <w:p>
            <w:pPr>
              <w:keepLines w:val="0"/>
              <w:pageBreakBefore w:val="0"/>
              <w:numPr>
                <w:ilvl w:val="0"/>
                <w:numId w:val="4"/>
              </w:numPr>
              <w:kinsoku/>
              <w:wordWrap/>
              <w:topLinePunct w:val="0"/>
              <w:autoSpaceDN w:val="0"/>
              <w:bidi w:val="0"/>
              <w:snapToGrid w:val="0"/>
              <w:textAlignment w:val="auto"/>
            </w:pPr>
            <w:r>
              <w:t xml:space="preserve">FR1 scenario (CA [and NR-DC]) and FR1 + FR2 scenario (CA [and NR-DC]) only. </w:t>
            </w:r>
          </w:p>
          <w:p>
            <w:pPr>
              <w:keepLines w:val="0"/>
              <w:pageBreakBefore w:val="0"/>
              <w:numPr>
                <w:ilvl w:val="1"/>
                <w:numId w:val="4"/>
              </w:numPr>
              <w:kinsoku/>
              <w:wordWrap/>
              <w:topLinePunct w:val="0"/>
              <w:autoSpaceDN w:val="0"/>
              <w:bidi w:val="0"/>
              <w:snapToGrid w:val="0"/>
              <w:textAlignment w:val="auto"/>
            </w:pPr>
            <w:r>
              <w:t>Define separate new UE capabilities for FR1 scenario (CA and NR-DC) and FR1 + FR2 scenario (CA and NR-DC).</w:t>
            </w:r>
          </w:p>
          <w:p>
            <w:pPr>
              <w:keepLines w:val="0"/>
              <w:pageBreakBefore w:val="0"/>
              <w:numPr>
                <w:ilvl w:val="1"/>
                <w:numId w:val="4"/>
              </w:numPr>
              <w:kinsoku/>
              <w:wordWrap/>
              <w:topLinePunct w:val="0"/>
              <w:autoSpaceDN w:val="0"/>
              <w:bidi w:val="0"/>
              <w:snapToGrid w:val="0"/>
              <w:textAlignment w:val="auto"/>
            </w:pPr>
            <w:r>
              <w:t>For FR1+FR2 scenario, PCell is FR1</w:t>
            </w:r>
          </w:p>
          <w:p>
            <w:pPr>
              <w:keepLines w:val="0"/>
              <w:pageBreakBefore w:val="0"/>
              <w:numPr>
                <w:ilvl w:val="1"/>
                <w:numId w:val="4"/>
              </w:numPr>
              <w:kinsoku/>
              <w:wordWrap/>
              <w:topLinePunct w:val="0"/>
              <w:autoSpaceDN w:val="0"/>
              <w:bidi w:val="0"/>
              <w:snapToGrid w:val="0"/>
              <w:textAlignment w:val="auto"/>
            </w:pPr>
            <w:r>
              <w:t>FFS whether NR-DC is included or not</w:t>
            </w:r>
          </w:p>
          <w:p>
            <w:pPr>
              <w:keepLines w:val="0"/>
              <w:pageBreakBefore w:val="0"/>
              <w:kinsoku/>
              <w:wordWrap/>
              <w:topLinePunct w:val="0"/>
              <w:bidi w:val="0"/>
              <w:snapToGrid w:val="0"/>
              <w:textAlignment w:val="auto"/>
              <w:rPr>
                <w:rFonts w:eastAsiaTheme="minorEastAsia"/>
                <w:bCs/>
                <w:lang w:eastAsia="ko-KR"/>
              </w:rPr>
            </w:pPr>
            <w:r>
              <w:rPr>
                <w:bCs/>
                <w:lang w:eastAsia="ko-KR"/>
              </w:rPr>
              <w:t xml:space="preserve">Design for solution 3 </w:t>
            </w:r>
            <w:r>
              <w:rPr>
                <w:rFonts w:hint="eastAsia"/>
                <w:bCs/>
              </w:rPr>
              <w:t>(</w:t>
            </w:r>
            <w:r>
              <w:rPr>
                <w:bCs/>
              </w:rPr>
              <w:t>agreed in ad-hoc session)</w:t>
            </w:r>
          </w:p>
          <w:p>
            <w:pPr>
              <w:keepLines w:val="0"/>
              <w:pageBreakBefore w:val="0"/>
              <w:numPr>
                <w:ilvl w:val="0"/>
                <w:numId w:val="4"/>
              </w:numPr>
              <w:kinsoku/>
              <w:wordWrap/>
              <w:topLinePunct w:val="0"/>
              <w:autoSpaceDN w:val="0"/>
              <w:bidi w:val="0"/>
              <w:snapToGrid w:val="0"/>
              <w:textAlignment w:val="auto"/>
              <w:rPr>
                <w:bCs/>
                <w:lang w:eastAsia="ko-KR"/>
              </w:rPr>
            </w:pPr>
            <w:r>
              <w:rPr>
                <w:bCs/>
                <w:lang w:eastAsia="ko-KR"/>
              </w:rPr>
              <w:t>Option 3 is as a by-default for CSSF enhancement solution 3, unless RAN4 agreed to introduce a network indication for specific SCC to use 3</w:t>
            </w:r>
            <w:r>
              <w:rPr>
                <w:bCs/>
                <w:vertAlign w:val="superscript"/>
                <w:lang w:eastAsia="ko-KR"/>
              </w:rPr>
              <w:t>rd</w:t>
            </w:r>
            <w:r>
              <w:rPr>
                <w:bCs/>
                <w:lang w:eastAsia="ko-KR"/>
              </w:rPr>
              <w:t xml:space="preserve"> searcher in the future.</w:t>
            </w:r>
          </w:p>
          <w:p>
            <w:pPr>
              <w:keepLines w:val="0"/>
              <w:pageBreakBefore w:val="0"/>
              <w:numPr>
                <w:ilvl w:val="2"/>
                <w:numId w:val="4"/>
              </w:numPr>
              <w:kinsoku/>
              <w:wordWrap/>
              <w:overflowPunct w:val="0"/>
              <w:topLinePunct w:val="0"/>
              <w:autoSpaceDE w:val="0"/>
              <w:autoSpaceDN w:val="0"/>
              <w:bidi w:val="0"/>
              <w:adjustRightInd w:val="0"/>
              <w:snapToGrid w:val="0"/>
              <w:ind w:hanging="357"/>
              <w:textAlignment w:val="auto"/>
            </w:pPr>
            <w:r>
              <w:t>Option 3: For 3 searcher scenario, on top of keeping the legacy two (the first and the second) searchers sharing rule,</w:t>
            </w:r>
          </w:p>
          <w:p>
            <w:pPr>
              <w:keepLines w:val="0"/>
              <w:pageBreakBefore w:val="0"/>
              <w:numPr>
                <w:ilvl w:val="3"/>
                <w:numId w:val="4"/>
              </w:numPr>
              <w:kinsoku/>
              <w:wordWrap/>
              <w:topLinePunct w:val="0"/>
              <w:autoSpaceDN w:val="0"/>
              <w:bidi w:val="0"/>
              <w:snapToGrid w:val="0"/>
              <w:ind w:hanging="357"/>
              <w:textAlignment w:val="auto"/>
            </w:pPr>
            <w:r>
              <w:t>the 3rd searcher resource sharing is same as the second searcher sharing.</w:t>
            </w:r>
          </w:p>
          <w:p>
            <w:pPr>
              <w:keepLines w:val="0"/>
              <w:pageBreakBefore w:val="0"/>
              <w:kinsoku/>
              <w:wordWrap/>
              <w:topLinePunct w:val="0"/>
              <w:bidi w:val="0"/>
              <w:snapToGrid w:val="0"/>
              <w:textAlignment w:val="auto"/>
              <w:rPr>
                <w:bCs/>
                <w:lang w:eastAsia="ko-KR"/>
              </w:rPr>
            </w:pPr>
            <w:r>
              <w:rPr>
                <w:rFonts w:hint="eastAsia"/>
                <w:bCs/>
                <w:lang w:eastAsia="ko-KR"/>
              </w:rPr>
              <w:t>N</w:t>
            </w:r>
            <w:r>
              <w:rPr>
                <w:bCs/>
                <w:lang w:eastAsia="ko-KR"/>
              </w:rPr>
              <w:t>ot support solution 2 in Rel-19.</w:t>
            </w:r>
          </w:p>
          <w:p>
            <w:pPr>
              <w:keepLines w:val="0"/>
              <w:pageBreakBefore w:val="0"/>
              <w:kinsoku/>
              <w:wordWrap/>
              <w:topLinePunct w:val="0"/>
              <w:bidi w:val="0"/>
              <w:textAlignment w:val="auto"/>
              <w:rPr>
                <w:b/>
                <w:color w:val="0070C0"/>
                <w:u w:val="single"/>
                <w:lang w:eastAsia="ko-KR"/>
              </w:rPr>
            </w:pPr>
          </w:p>
          <w:p>
            <w:pPr>
              <w:keepLines w:val="0"/>
              <w:pageBreakBefore w:val="0"/>
              <w:kinsoku/>
              <w:wordWrap/>
              <w:topLinePunct w:val="0"/>
              <w:bidi w:val="0"/>
              <w:textAlignment w:val="auto"/>
              <w:rPr>
                <w:b/>
                <w:color w:val="0070C0"/>
                <w:u w:val="single"/>
                <w:lang w:eastAsia="ko-KR"/>
              </w:rPr>
            </w:pPr>
            <w:r>
              <w:rPr>
                <w:b/>
                <w:color w:val="0070C0"/>
                <w:u w:val="single"/>
                <w:lang w:eastAsia="ko-KR"/>
              </w:rPr>
              <w:t>Issue 1-3-4: Others</w:t>
            </w:r>
          </w:p>
          <w:p>
            <w:pPr>
              <w:keepLines w:val="0"/>
              <w:pageBreakBefore w:val="0"/>
              <w:kinsoku/>
              <w:wordWrap/>
              <w:topLinePunct w:val="0"/>
              <w:bidi w:val="0"/>
              <w:textAlignment w:val="auto"/>
              <w:rPr>
                <w:rFonts w:eastAsia="宋体"/>
              </w:rPr>
            </w:pPr>
            <w:r>
              <w:rPr>
                <w:rFonts w:eastAsia="宋体"/>
              </w:rPr>
              <w:t>Proposals (Nokia):</w:t>
            </w:r>
          </w:p>
          <w:p>
            <w:pPr>
              <w:pStyle w:val="29"/>
              <w:keepLines w:val="0"/>
              <w:pageBreakBefore w:val="0"/>
              <w:numPr>
                <w:ilvl w:val="0"/>
                <w:numId w:val="4"/>
              </w:numPr>
              <w:kinsoku/>
              <w:wordWrap/>
              <w:overflowPunct/>
              <w:topLinePunct w:val="0"/>
              <w:autoSpaceDE/>
              <w:autoSpaceDN/>
              <w:bidi w:val="0"/>
              <w:adjustRightInd/>
              <w:ind w:firstLineChars="0"/>
              <w:textAlignment w:val="auto"/>
              <w:rPr>
                <w:rFonts w:eastAsia="宋体"/>
              </w:rPr>
            </w:pPr>
            <w:r>
              <w:rPr>
                <w:rFonts w:eastAsia="宋体"/>
              </w:rPr>
              <w:t>RAN4 to define optimized CSSF assuming the UE is able to sample SSBs simultaneously from multiple CCs and process these SSB samples offline.</w:t>
            </w:r>
          </w:p>
          <w:p>
            <w:pPr>
              <w:pStyle w:val="29"/>
              <w:keepLines w:val="0"/>
              <w:pageBreakBefore w:val="0"/>
              <w:numPr>
                <w:ilvl w:val="0"/>
                <w:numId w:val="4"/>
              </w:numPr>
              <w:kinsoku/>
              <w:wordWrap/>
              <w:overflowPunct/>
              <w:topLinePunct w:val="0"/>
              <w:autoSpaceDE/>
              <w:autoSpaceDN/>
              <w:bidi w:val="0"/>
              <w:adjustRightInd/>
              <w:ind w:firstLineChars="0"/>
              <w:textAlignment w:val="auto"/>
              <w:rPr>
                <w:rFonts w:eastAsia="宋体"/>
              </w:rPr>
            </w:pPr>
            <w:r>
              <w:rPr>
                <w:rFonts w:hint="eastAsia" w:eastAsia="宋体"/>
              </w:rPr>
              <w:t xml:space="preserve">The SCell activation delay requirement shall be improved </w:t>
            </w:r>
            <w:r>
              <w:rPr>
                <w:rFonts w:eastAsia="宋体"/>
              </w:rPr>
              <w:t>considering</w:t>
            </w:r>
            <w:r>
              <w:rPr>
                <w:rFonts w:hint="eastAsia" w:eastAsia="宋体"/>
              </w:rPr>
              <w:t xml:space="preserve"> the optimized measurement for CSSF reduction. </w:t>
            </w:r>
          </w:p>
          <w:p>
            <w:pPr>
              <w:keepLines w:val="0"/>
              <w:pageBreakBefore w:val="0"/>
              <w:kinsoku/>
              <w:wordWrap/>
              <w:topLinePunct w:val="0"/>
              <w:bidi w:val="0"/>
              <w:textAlignment w:val="auto"/>
              <w:rPr>
                <w:highlight w:val="green"/>
                <w:lang w:val="sv-SE"/>
              </w:rPr>
            </w:pPr>
            <w:r>
              <w:rPr>
                <w:highlight w:val="green"/>
                <w:lang w:val="sv-SE"/>
              </w:rPr>
              <w:t>Agreement:</w:t>
            </w:r>
          </w:p>
          <w:p>
            <w:pPr>
              <w:pStyle w:val="29"/>
              <w:keepLines w:val="0"/>
              <w:pageBreakBefore w:val="0"/>
              <w:numPr>
                <w:ilvl w:val="1"/>
                <w:numId w:val="4"/>
              </w:numPr>
              <w:kinsoku/>
              <w:wordWrap/>
              <w:overflowPunct/>
              <w:topLinePunct w:val="0"/>
              <w:autoSpaceDE/>
              <w:autoSpaceDN/>
              <w:bidi w:val="0"/>
              <w:adjustRightInd/>
              <w:ind w:firstLineChars="0"/>
              <w:textAlignment w:val="auto"/>
              <w:rPr>
                <w:rFonts w:hint="eastAsia" w:cs="Arial"/>
                <w:vertAlign w:val="baseline"/>
                <w:lang w:val="en-US" w:eastAsia="zh-CN"/>
              </w:rPr>
            </w:pPr>
            <w:r>
              <w:rPr>
                <w:rFonts w:eastAsia="宋体"/>
              </w:rPr>
              <w:t>This issue is closed</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further views on the maintenance of CSSF enhancement.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bidi w:val="0"/>
        <w:rPr>
          <w:rFonts w:hint="eastAsia"/>
          <w:lang w:val="en-US" w:eastAsia="zh-CN"/>
        </w:rPr>
      </w:pPr>
      <w:r>
        <w:rPr>
          <w:rFonts w:hint="eastAsia"/>
          <w:lang w:val="en-US" w:eastAsia="zh-CN"/>
        </w:rPr>
        <w:t>Regarding this sub topic, we share our views from the following aspects:</w:t>
      </w:r>
    </w:p>
    <w:p>
      <w:pPr>
        <w:numPr>
          <w:ilvl w:val="0"/>
          <w:numId w:val="5"/>
        </w:numPr>
        <w:ind w:left="420" w:leftChars="0" w:hanging="420" w:firstLineChars="0"/>
        <w:rPr>
          <w:rFonts w:hint="default"/>
          <w:lang w:val="en-US" w:eastAsia="zh-CN"/>
        </w:rPr>
      </w:pPr>
      <w:r>
        <w:rPr>
          <w:rFonts w:hint="eastAsia"/>
          <w:lang w:val="en-US" w:eastAsia="zh-CN"/>
        </w:rPr>
        <w:t>Applicability requirement of L3 measurement delay reduction by optimizing CSSF</w:t>
      </w:r>
    </w:p>
    <w:p>
      <w:pPr>
        <w:numPr>
          <w:ilvl w:val="0"/>
          <w:numId w:val="5"/>
        </w:numPr>
        <w:ind w:left="420" w:leftChars="0" w:hanging="420" w:firstLineChars="0"/>
        <w:rPr>
          <w:rFonts w:hint="default"/>
          <w:lang w:val="en-US" w:eastAsia="zh-CN"/>
        </w:rPr>
      </w:pPr>
      <w:r>
        <w:rPr>
          <w:rFonts w:hint="eastAsia"/>
          <w:lang w:val="en-US" w:eastAsia="zh-CN"/>
        </w:rPr>
        <w:t>Exact solutions</w:t>
      </w:r>
    </w:p>
    <w:p>
      <w:pPr>
        <w:numPr>
          <w:ilvl w:val="0"/>
          <w:numId w:val="5"/>
        </w:numPr>
        <w:ind w:left="420" w:leftChars="0" w:hanging="420" w:firstLineChars="0"/>
        <w:rPr>
          <w:rFonts w:hint="default"/>
          <w:lang w:val="en-US" w:eastAsia="zh-CN"/>
        </w:rPr>
      </w:pPr>
      <w:r>
        <w:rPr>
          <w:rFonts w:hint="eastAsia"/>
          <w:lang w:val="en-US" w:eastAsia="zh-CN"/>
        </w:rPr>
        <w:t>3 searchers for CSSF</w:t>
      </w:r>
    </w:p>
    <w:p>
      <w:pPr>
        <w:numPr>
          <w:ilvl w:val="0"/>
          <w:numId w:val="0"/>
        </w:numPr>
        <w:ind w:leftChars="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Applicability requirement of L3 measurement delay reduction by optimizing CSSF</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Around the applicable scenario, it is depicted as below in the approved WID[2]: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widowControl w:val="0"/>
              <w:numPr>
                <w:ilvl w:val="1"/>
                <w:numId w:val="6"/>
              </w:numPr>
              <w:kinsoku/>
              <w:wordWrap/>
              <w:overflowPunct/>
              <w:topLinePunct w:val="0"/>
              <w:autoSpaceDE/>
              <w:autoSpaceDN/>
              <w:bidi w:val="0"/>
              <w:adjustRightInd/>
              <w:snapToGrid/>
              <w:spacing w:line="240" w:lineRule="auto"/>
              <w:textAlignment w:val="auto"/>
              <w:rPr>
                <w:rFonts w:eastAsia="等线"/>
                <w:highlight w:val="none"/>
                <w:lang w:val="en-US" w:eastAsia="zh-CN"/>
              </w:rPr>
            </w:pPr>
            <w:r>
              <w:rPr>
                <w:rFonts w:hint="eastAsia" w:eastAsia="等线"/>
                <w:highlight w:val="none"/>
                <w:lang w:val="en-US" w:eastAsia="zh-CN"/>
              </w:rPr>
              <w:t>For</w:t>
            </w:r>
            <w:r>
              <w:rPr>
                <w:rFonts w:eastAsia="等线"/>
                <w:highlight w:val="none"/>
                <w:lang w:val="en-US" w:eastAsia="zh-CN"/>
              </w:rPr>
              <w:t xml:space="preserve"> </w:t>
            </w:r>
            <w:r>
              <w:rPr>
                <w:rFonts w:hint="eastAsia" w:eastAsia="等线"/>
                <w:highlight w:val="none"/>
                <w:lang w:val="en-US" w:eastAsia="zh-CN"/>
              </w:rPr>
              <w:t xml:space="preserve">UE </w:t>
            </w:r>
            <w:r>
              <w:rPr>
                <w:rFonts w:eastAsia="等线"/>
                <w:highlight w:val="none"/>
                <w:lang w:val="en-US" w:eastAsia="zh-CN"/>
              </w:rPr>
              <w:t xml:space="preserve">not in </w:t>
            </w:r>
            <w:r>
              <w:rPr>
                <w:rFonts w:hint="eastAsia" w:eastAsia="等线"/>
                <w:highlight w:val="none"/>
                <w:lang w:val="en-US" w:eastAsia="zh-CN"/>
              </w:rPr>
              <w:t>multiple-Rx simultaneous reception mode:</w:t>
            </w:r>
          </w:p>
          <w:p>
            <w:pPr>
              <w:pageBreakBefore w:val="0"/>
              <w:widowControl w:val="0"/>
              <w:numPr>
                <w:ilvl w:val="2"/>
                <w:numId w:val="6"/>
              </w:numPr>
              <w:kinsoku/>
              <w:wordWrap/>
              <w:overflowPunct/>
              <w:topLinePunct w:val="0"/>
              <w:autoSpaceDE/>
              <w:autoSpaceDN/>
              <w:bidi w:val="0"/>
              <w:adjustRightInd/>
              <w:snapToGrid/>
              <w:spacing w:line="240" w:lineRule="auto"/>
              <w:textAlignment w:val="auto"/>
              <w:rPr>
                <w:lang w:val="en-US"/>
              </w:rPr>
            </w:pPr>
            <w:r>
              <w:rPr>
                <w:lang w:val="en-US"/>
              </w:rPr>
              <w:t xml:space="preserve">Study </w:t>
            </w:r>
            <w:r>
              <w:rPr>
                <w:rFonts w:eastAsia="等线"/>
                <w:lang w:val="en-US" w:eastAsia="zh-CN"/>
              </w:rPr>
              <w:t xml:space="preserve">suitable scenarios and conditions </w:t>
            </w:r>
            <w:r>
              <w:rPr>
                <w:lang w:val="en-US"/>
              </w:rPr>
              <w:t xml:space="preserve">and, if feasible, </w:t>
            </w:r>
            <w:r>
              <w:rPr>
                <w:rFonts w:eastAsia="等线"/>
                <w:lang w:val="en-US" w:eastAsia="zh-CN"/>
              </w:rPr>
              <w:t>introduce methods</w:t>
            </w:r>
            <w:r>
              <w:rPr>
                <w:lang w:val="en-US"/>
              </w:rPr>
              <w:t xml:space="preserve"> to reduce </w:t>
            </w:r>
            <w:r>
              <w:t>FR2-1 L3</w:t>
            </w:r>
            <w:r>
              <w:rPr>
                <w:rFonts w:eastAsia="等线"/>
                <w:lang w:eastAsia="zh-CN"/>
              </w:rPr>
              <w:t xml:space="preserve"> </w:t>
            </w:r>
            <w:r>
              <w:t>measurement delay</w:t>
            </w:r>
            <w:r>
              <w:rPr>
                <w:lang w:val="en-US"/>
              </w:rPr>
              <w:t xml:space="preserve"> by optimizing:</w:t>
            </w:r>
          </w:p>
          <w:p>
            <w:pPr>
              <w:pageBreakBefore w:val="0"/>
              <w:widowControl w:val="0"/>
              <w:numPr>
                <w:ilvl w:val="3"/>
                <w:numId w:val="6"/>
              </w:numPr>
              <w:kinsoku/>
              <w:wordWrap/>
              <w:overflowPunct/>
              <w:topLinePunct w:val="0"/>
              <w:autoSpaceDE/>
              <w:autoSpaceDN/>
              <w:bidi w:val="0"/>
              <w:adjustRightInd/>
              <w:snapToGrid/>
              <w:spacing w:line="240" w:lineRule="auto"/>
              <w:textAlignment w:val="auto"/>
              <w:rPr>
                <w:rFonts w:eastAsia="Batang"/>
                <w:lang w:val="en-US" w:eastAsia="en-US"/>
              </w:rPr>
            </w:pPr>
            <w:r>
              <w:rPr>
                <w:rFonts w:eastAsia="等线"/>
                <w:lang w:val="en-US" w:eastAsia="zh-CN"/>
              </w:rPr>
              <w:t xml:space="preserve"> CSSF outside gap </w:t>
            </w:r>
            <w:r>
              <w:rPr>
                <w:rFonts w:eastAsia="等线"/>
                <w:highlight w:val="green"/>
                <w:lang w:val="en-US" w:eastAsia="zh-CN"/>
              </w:rPr>
              <w:t>in CA/DC scenarios</w:t>
            </w:r>
            <w:r>
              <w:rPr>
                <w:rFonts w:eastAsia="等线"/>
                <w:lang w:val="en-US" w:eastAsia="zh-CN"/>
              </w:rPr>
              <w:t xml:space="preserve"> </w:t>
            </w:r>
          </w:p>
          <w:p>
            <w:pPr>
              <w:pageBreakBefore w:val="0"/>
              <w:widowControl w:val="0"/>
              <w:numPr>
                <w:ilvl w:val="4"/>
                <w:numId w:val="7"/>
              </w:numPr>
              <w:kinsoku/>
              <w:wordWrap/>
              <w:overflowPunct/>
              <w:topLinePunct w:val="0"/>
              <w:autoSpaceDE/>
              <w:autoSpaceDN/>
              <w:bidi w:val="0"/>
              <w:adjustRightInd/>
              <w:snapToGrid/>
              <w:spacing w:line="240" w:lineRule="auto"/>
              <w:textAlignment w:val="auto"/>
              <w:rPr>
                <w:rFonts w:hint="default"/>
                <w:vertAlign w:val="baseline"/>
                <w:lang w:val="en-US" w:eastAsia="zh-CN"/>
              </w:rPr>
            </w:pPr>
            <w:r>
              <w:rPr>
                <w:rFonts w:eastAsia="等线"/>
                <w:lang w:val="en-US" w:eastAsia="zh-CN"/>
              </w:rPr>
              <w:t>Baseline assumption on number of searcher</w:t>
            </w:r>
            <w:r>
              <w:rPr>
                <w:rFonts w:hint="eastAsia" w:eastAsia="等线"/>
                <w:lang w:val="en-US" w:eastAsia="zh-CN"/>
              </w:rPr>
              <w:t>s</w:t>
            </w:r>
            <w:r>
              <w:rPr>
                <w:rFonts w:eastAsia="等线"/>
                <w:lang w:val="en-US" w:eastAsia="zh-CN"/>
              </w:rPr>
              <w:t xml:space="preserve"> is 2</w:t>
            </w:r>
          </w:p>
        </w:tc>
      </w:tr>
    </w:tbl>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Therefore, all CA, NR-DC and NE-DC, EN-DC are applicable scenarios for the CSSF optimization. No need to restrict such enhancement only to the SA scenarios.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b/>
          <w:bCs/>
          <w:lang w:val="en-US" w:eastAsia="zh-CN"/>
        </w:rPr>
        <w:t>Proposal 1: The CSSF optimization is applicable to all CA, NR-DC, EN-DC and NE-DC scenarios.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Exact solutions</w:t>
      </w:r>
    </w:p>
    <w:p>
      <w:pPr>
        <w:pStyle w:val="9"/>
        <w:numPr>
          <w:ilvl w:val="0"/>
          <w:numId w:val="0"/>
        </w:numPr>
        <w:bidi w:val="0"/>
        <w:ind w:leftChars="0"/>
        <w:rPr>
          <w:rFonts w:hint="eastAsia"/>
          <w:lang w:val="en-US" w:eastAsia="zh-CN"/>
        </w:rPr>
      </w:pPr>
      <w:r>
        <w:rPr>
          <w:rFonts w:hint="eastAsia"/>
          <w:lang w:val="en-US" w:eastAsia="zh-CN"/>
        </w:rPr>
        <w:t>During last meeting, the discussion was held around three tentative solutions:</w:t>
      </w:r>
    </w:p>
    <w:p>
      <w:pPr>
        <w:pStyle w:val="9"/>
        <w:numPr>
          <w:ilvl w:val="0"/>
          <w:numId w:val="8"/>
        </w:numPr>
        <w:bidi w:val="0"/>
        <w:ind w:left="420" w:leftChars="0" w:hanging="420" w:firstLineChars="0"/>
        <w:rPr>
          <w:rFonts w:hint="default"/>
          <w:lang w:val="en-US" w:eastAsia="zh-CN"/>
        </w:rPr>
      </w:pPr>
      <w:r>
        <w:rPr>
          <w:rFonts w:hint="default"/>
          <w:lang w:val="en-US" w:eastAsia="zh-CN"/>
        </w:rPr>
        <w:t>Tentative solution 1: measure one serving CC per band</w:t>
      </w:r>
    </w:p>
    <w:p>
      <w:pPr>
        <w:pStyle w:val="9"/>
        <w:numPr>
          <w:ilvl w:val="0"/>
          <w:numId w:val="8"/>
        </w:numPr>
        <w:bidi w:val="0"/>
        <w:ind w:left="420" w:leftChars="0" w:hanging="420" w:firstLineChars="0"/>
        <w:rPr>
          <w:rFonts w:hint="default"/>
          <w:lang w:val="en-US" w:eastAsia="zh-CN"/>
        </w:rPr>
      </w:pPr>
      <w:r>
        <w:rPr>
          <w:rFonts w:hint="default"/>
          <w:lang w:val="en-US" w:eastAsia="zh-CN"/>
        </w:rPr>
        <w:t>Tentative solution 2: change the searcher occupancy ratio of measurement among the measured CCs</w:t>
      </w:r>
    </w:p>
    <w:p>
      <w:pPr>
        <w:pStyle w:val="9"/>
        <w:numPr>
          <w:ilvl w:val="0"/>
          <w:numId w:val="8"/>
        </w:numPr>
        <w:bidi w:val="0"/>
        <w:ind w:left="420" w:leftChars="0" w:hanging="420" w:firstLineChars="0"/>
        <w:rPr>
          <w:rFonts w:hint="default"/>
          <w:lang w:val="en-US" w:eastAsia="zh-CN"/>
        </w:rPr>
      </w:pPr>
      <w:r>
        <w:rPr>
          <w:rFonts w:hint="default"/>
          <w:lang w:val="en-US" w:eastAsia="zh-CN"/>
        </w:rPr>
        <w:t xml:space="preserve">Tentative solution </w:t>
      </w:r>
      <w:r>
        <w:rPr>
          <w:rFonts w:hint="eastAsia"/>
          <w:lang w:val="en-US" w:eastAsia="zh-CN"/>
        </w:rPr>
        <w:t>3</w:t>
      </w:r>
      <w:r>
        <w:rPr>
          <w:rFonts w:hint="default"/>
          <w:lang w:val="en-US" w:eastAsia="zh-CN"/>
        </w:rPr>
        <w:t>: 3 searchers for CSSF</w:t>
      </w:r>
    </w:p>
    <w:p>
      <w:pPr>
        <w:pStyle w:val="9"/>
        <w:numPr>
          <w:ilvl w:val="0"/>
          <w:numId w:val="0"/>
        </w:numPr>
        <w:bidi w:val="0"/>
        <w:ind w:leftChars="0"/>
        <w:rPr>
          <w:rFonts w:hint="eastAsia"/>
          <w:lang w:val="en-US" w:eastAsia="zh-CN"/>
        </w:rPr>
      </w:pPr>
      <w:r>
        <w:rPr>
          <w:rFonts w:hint="eastAsia"/>
          <w:lang w:val="en-US" w:eastAsia="zh-CN"/>
        </w:rPr>
        <w:t>Tentative solution 1 has been concluded in last meeting, no need further discussion. For Tentative solution 2, since the concern on the potential impact on PCell measurement, companies are a kind of conservative on it, so RAN4 decieded not to support Teneative solution 2. In such situation, only the Tentatvie solution 3 can be used to implement the demand of prioritizing some specific frequency layer by NW. So companies are still diverse on Tentative solution 3.</w:t>
      </w:r>
    </w:p>
    <w:p>
      <w:pPr>
        <w:pStyle w:val="9"/>
        <w:numPr>
          <w:ilvl w:val="0"/>
          <w:numId w:val="0"/>
        </w:numPr>
        <w:bidi w:val="0"/>
        <w:ind w:leftChars="0"/>
        <w:rPr>
          <w:rFonts w:hint="eastAsia"/>
          <w:lang w:val="en-US" w:eastAsia="zh-CN"/>
        </w:rPr>
      </w:pPr>
      <w:r>
        <w:rPr>
          <w:rFonts w:hint="eastAsia"/>
          <w:lang w:val="en-US" w:eastAsia="zh-CN"/>
        </w:rPr>
        <w:t xml:space="preserve">From our perspective, since solution 2 is decided not to develop, if NW wants to prioritize any SCC frequency layer for inter-band case, which can only reply on Solution 3. So we hope Solution 3 can leave room for such NW demand. </w:t>
      </w:r>
    </w:p>
    <w:p>
      <w:pPr>
        <w:pStyle w:val="9"/>
        <w:numPr>
          <w:ilvl w:val="0"/>
          <w:numId w:val="0"/>
        </w:numPr>
        <w:bidi w:val="0"/>
        <w:ind w:leftChars="0"/>
        <w:rPr>
          <w:rFonts w:hint="default"/>
          <w:b/>
          <w:bCs/>
          <w:lang w:val="en-US" w:eastAsia="zh-CN"/>
        </w:rPr>
      </w:pPr>
      <w:r>
        <w:rPr>
          <w:rFonts w:hint="eastAsia"/>
          <w:b/>
          <w:bCs/>
          <w:lang w:val="en-US" w:eastAsia="zh-CN"/>
        </w:rPr>
        <w:t>Proposal 2: For solution 3, the 3</w:t>
      </w:r>
      <w:r>
        <w:rPr>
          <w:rFonts w:hint="eastAsia"/>
          <w:b/>
          <w:bCs/>
          <w:vertAlign w:val="superscript"/>
          <w:lang w:val="en-US" w:eastAsia="zh-CN"/>
        </w:rPr>
        <w:t>rd</w:t>
      </w:r>
      <w:r>
        <w:rPr>
          <w:rFonts w:hint="eastAsia"/>
          <w:b/>
          <w:bCs/>
          <w:lang w:val="en-US" w:eastAsia="zh-CN"/>
        </w:rPr>
        <w:t xml:space="preserve"> searcher resouce sharing is same as the 2</w:t>
      </w:r>
      <w:r>
        <w:rPr>
          <w:rFonts w:hint="eastAsia"/>
          <w:b/>
          <w:bCs/>
          <w:vertAlign w:val="superscript"/>
          <w:lang w:val="en-US" w:eastAsia="zh-CN"/>
        </w:rPr>
        <w:t>nd</w:t>
      </w:r>
      <w:r>
        <w:rPr>
          <w:rFonts w:hint="eastAsia"/>
          <w:b/>
          <w:bCs/>
          <w:lang w:val="en-US" w:eastAsia="zh-CN"/>
        </w:rPr>
        <w:t xml:space="preserve"> searcher sharing by default. If one SCC is prioritized by NW indication, the 3</w:t>
      </w:r>
      <w:r>
        <w:rPr>
          <w:rFonts w:hint="eastAsia"/>
          <w:b/>
          <w:bCs/>
          <w:vertAlign w:val="superscript"/>
          <w:lang w:val="en-US" w:eastAsia="zh-CN"/>
        </w:rPr>
        <w:t>rd</w:t>
      </w:r>
      <w:r>
        <w:rPr>
          <w:rFonts w:hint="eastAsia"/>
          <w:b/>
          <w:bCs/>
          <w:lang w:val="en-US" w:eastAsia="zh-CN"/>
        </w:rPr>
        <w:t xml:space="preserve"> searcher is exclusively used by the prioritized SCC.</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b/>
          <w:bCs/>
          <w:lang w:val="en-US" w:eastAsia="zh-CN"/>
        </w:rPr>
        <w:t>Proposal 1: The CSSF optimization is applicable to all CA, NR-DC, EN-DC and NE-DC scenarios.</w:t>
      </w:r>
    </w:p>
    <w:p>
      <w:pPr>
        <w:pStyle w:val="9"/>
        <w:numPr>
          <w:ilvl w:val="0"/>
          <w:numId w:val="0"/>
        </w:numPr>
        <w:bidi w:val="0"/>
        <w:ind w:leftChars="0"/>
        <w:rPr>
          <w:rFonts w:hint="eastAsia"/>
          <w:b/>
          <w:bCs/>
          <w:lang w:val="en-US" w:eastAsia="zh-CN"/>
        </w:rPr>
      </w:pPr>
      <w:r>
        <w:rPr>
          <w:rFonts w:hint="eastAsia"/>
          <w:b/>
          <w:bCs/>
          <w:lang w:val="en-US" w:eastAsia="zh-CN"/>
        </w:rPr>
        <w:t>Proposal 2: For solution 3, the 3</w:t>
      </w:r>
      <w:r>
        <w:rPr>
          <w:rFonts w:hint="eastAsia"/>
          <w:b/>
          <w:bCs/>
          <w:vertAlign w:val="superscript"/>
          <w:lang w:val="en-US" w:eastAsia="zh-CN"/>
        </w:rPr>
        <w:t>rd</w:t>
      </w:r>
      <w:r>
        <w:rPr>
          <w:rFonts w:hint="eastAsia"/>
          <w:b/>
          <w:bCs/>
          <w:lang w:val="en-US" w:eastAsia="zh-CN"/>
        </w:rPr>
        <w:t xml:space="preserve"> searcher resouce sharing is same as the 2</w:t>
      </w:r>
      <w:r>
        <w:rPr>
          <w:rFonts w:hint="eastAsia"/>
          <w:b/>
          <w:bCs/>
          <w:vertAlign w:val="superscript"/>
          <w:lang w:val="en-US" w:eastAsia="zh-CN"/>
        </w:rPr>
        <w:t>nd</w:t>
      </w:r>
      <w:r>
        <w:rPr>
          <w:rFonts w:hint="eastAsia"/>
          <w:b/>
          <w:bCs/>
          <w:lang w:val="en-US" w:eastAsia="zh-CN"/>
        </w:rPr>
        <w:t xml:space="preserve"> searcher sharing by default. If one SCC is prioritized by NW indication, the 3</w:t>
      </w:r>
      <w:r>
        <w:rPr>
          <w:rFonts w:hint="eastAsia"/>
          <w:b/>
          <w:bCs/>
          <w:vertAlign w:val="superscript"/>
          <w:lang w:val="en-US" w:eastAsia="zh-CN"/>
        </w:rPr>
        <w:t>rd</w:t>
      </w:r>
      <w:r>
        <w:rPr>
          <w:rFonts w:hint="eastAsia"/>
          <w:b/>
          <w:bCs/>
          <w:lang w:val="en-US" w:eastAsia="zh-CN"/>
        </w:rPr>
        <w:t xml:space="preserve"> searcher is exclusively used by the prioritized SCC.</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R4-2502592 </w:t>
      </w:r>
      <w:r>
        <w:rPr>
          <w:rFonts w:hint="default"/>
          <w:color w:val="auto"/>
          <w:sz w:val="20"/>
          <w:szCs w:val="20"/>
          <w:highlight w:val="none"/>
          <w:lang w:val="en-US" w:eastAsia="zh-CN"/>
        </w:rPr>
        <w:t>“WF for NR_RRM_Ph5_Part1”</w:t>
      </w:r>
      <w:r>
        <w:rPr>
          <w:rFonts w:hint="eastAsia"/>
          <w:color w:val="auto"/>
          <w:sz w:val="20"/>
          <w:szCs w:val="20"/>
          <w:highlight w:val="none"/>
          <w:lang w:val="en-US" w:eastAsia="zh-CN"/>
        </w:rPr>
        <w:t>, Apple</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RP-242380 </w:t>
      </w:r>
      <w:r>
        <w:rPr>
          <w:rFonts w:hint="default"/>
          <w:color w:val="auto"/>
          <w:sz w:val="20"/>
          <w:szCs w:val="20"/>
          <w:highlight w:val="none"/>
          <w:lang w:val="en-US" w:eastAsia="zh-CN"/>
        </w:rPr>
        <w:t>“Revised WID: NR Radio Resource Management (RRM) Phase 5”</w:t>
      </w:r>
      <w:r>
        <w:rPr>
          <w:rFonts w:hint="eastAsia"/>
          <w:color w:val="auto"/>
          <w:sz w:val="20"/>
          <w:szCs w:val="20"/>
          <w:highlight w:val="none"/>
          <w:lang w:val="en-US" w:eastAsia="zh-CN"/>
        </w:rPr>
        <w:t>, Apple, CATT</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default"/>
    <w:sig w:usb0="E10022FF" w:usb1="C000E47F" w:usb2="00000029" w:usb3="00000000" w:csb0="200001DF" w:csb1="2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7102B"/>
    <w:multiLevelType w:val="singleLevel"/>
    <w:tmpl w:val="C677102B"/>
    <w:lvl w:ilvl="0" w:tentative="0">
      <w:start w:val="1"/>
      <w:numFmt w:val="bullet"/>
      <w:lvlText w:val=""/>
      <w:lvlJc w:val="left"/>
      <w:pPr>
        <w:ind w:left="420" w:hanging="420"/>
      </w:pPr>
      <w:rPr>
        <w:rFonts w:hint="default" w:ascii="Wingdings" w:hAnsi="Wingdings"/>
      </w:rPr>
    </w:lvl>
  </w:abstractNum>
  <w:abstractNum w:abstractNumId="1">
    <w:nsid w:val="DBCF5E2D"/>
    <w:multiLevelType w:val="singleLevel"/>
    <w:tmpl w:val="DBCF5E2D"/>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0DEA78D8"/>
    <w:multiLevelType w:val="multilevel"/>
    <w:tmpl w:val="0DEA78D8"/>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o"/>
      <w:lvlJc w:val="left"/>
      <w:pPr>
        <w:ind w:left="2120" w:hanging="44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5"/>
  </w:num>
  <w:num w:numId="3">
    <w:abstractNumId w:val="4"/>
  </w:num>
  <w:num w:numId="4">
    <w:abstractNumId w:val="6"/>
  </w:num>
  <w:num w:numId="5">
    <w:abstractNumId w:val="1"/>
  </w:num>
  <w:num w:numId="6">
    <w:abstractNumId w:val="8"/>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B5772"/>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6741C"/>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94B0F"/>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E590B"/>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43308A"/>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BD1489"/>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2F463A8"/>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43190"/>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0B36B1"/>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C1F35"/>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40DCE"/>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4F10"/>
    <w:rsid w:val="1C5D5FB2"/>
    <w:rsid w:val="1C5F7E6D"/>
    <w:rsid w:val="1C636F57"/>
    <w:rsid w:val="1C851F98"/>
    <w:rsid w:val="1C9001C6"/>
    <w:rsid w:val="1CAD7BBF"/>
    <w:rsid w:val="1CB628F6"/>
    <w:rsid w:val="1CB73AD9"/>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B05CAC"/>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32169"/>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C64B0"/>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4147B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0A6393"/>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46B3E"/>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065CC0"/>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B573E0"/>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6A2D03"/>
    <w:rsid w:val="3E704C35"/>
    <w:rsid w:val="3E7316CB"/>
    <w:rsid w:val="3E771FD5"/>
    <w:rsid w:val="3E832F5F"/>
    <w:rsid w:val="3E83729F"/>
    <w:rsid w:val="3EA35B23"/>
    <w:rsid w:val="3EAF44FF"/>
    <w:rsid w:val="3EB06BA3"/>
    <w:rsid w:val="3ED5235A"/>
    <w:rsid w:val="3EDA5340"/>
    <w:rsid w:val="3EDB78F9"/>
    <w:rsid w:val="3F0C6E47"/>
    <w:rsid w:val="3F0D28A6"/>
    <w:rsid w:val="3F0E7052"/>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1E2BF4"/>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9C3256"/>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316C99"/>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DFB41C2"/>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762F3F"/>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264119"/>
    <w:rsid w:val="6231045B"/>
    <w:rsid w:val="62371F2F"/>
    <w:rsid w:val="623B0245"/>
    <w:rsid w:val="623E2F26"/>
    <w:rsid w:val="62472072"/>
    <w:rsid w:val="624C20A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555E8B"/>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3E4689"/>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2025-03-28T12:58:37Z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